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2B6CC091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5B32CC">
        <w:rPr>
          <w:rFonts w:cs="Arial"/>
          <w:b/>
          <w:noProof/>
          <w:sz w:val="24"/>
          <w:lang w:eastAsia="zh-CN"/>
        </w:rPr>
        <w:t>7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</w:t>
      </w:r>
      <w:r w:rsidR="00741315">
        <w:rPr>
          <w:rFonts w:cs="Arial"/>
          <w:b/>
          <w:noProof/>
          <w:sz w:val="24"/>
        </w:rPr>
        <w:t>6878</w:t>
      </w:r>
    </w:p>
    <w:p w14:paraId="1DA0FCCA" w14:textId="4CF5A8DD" w:rsidR="009A3EAB" w:rsidRPr="0011681A" w:rsidRDefault="00CB4A10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May</w:t>
      </w:r>
      <w:r w:rsidR="0078789A" w:rsidRPr="001168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="00283204" w:rsidRPr="00283204">
        <w:rPr>
          <w:rFonts w:cs="Arial"/>
          <w:b/>
          <w:noProof/>
          <w:sz w:val="24"/>
        </w:rPr>
        <w:t xml:space="preserve"> – 2</w:t>
      </w:r>
      <w:r>
        <w:rPr>
          <w:rFonts w:cs="Arial"/>
          <w:b/>
          <w:noProof/>
          <w:sz w:val="24"/>
        </w:rPr>
        <w:t>6</w:t>
      </w:r>
      <w:r w:rsidR="00F37F55" w:rsidRPr="0011681A">
        <w:rPr>
          <w:rFonts w:cs="Arial"/>
          <w:b/>
          <w:noProof/>
          <w:sz w:val="24"/>
        </w:rPr>
        <w:t xml:space="preserve"> 202</w:t>
      </w:r>
      <w:r w:rsidR="00E720E2"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 xml:space="preserve">, </w:t>
      </w:r>
      <w:r w:rsidR="00081744" w:rsidRPr="00081744">
        <w:rPr>
          <w:rFonts w:cs="Arial"/>
          <w:b/>
          <w:noProof/>
          <w:sz w:val="24"/>
        </w:rPr>
        <w:t>Berlin, Germany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1ED7D76E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bookmarkStart w:id="0" w:name="_GoBack"/>
      <w:bookmarkEnd w:id="0"/>
      <w:r w:rsidR="005B32CC" w:rsidRPr="005B32CC">
        <w:t>authorization for multi-path Scenario 2</w:t>
      </w:r>
    </w:p>
    <w:p w14:paraId="65004854" w14:textId="3E3B4B54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>LS to SA2 on authorization for multi-path scenario 2</w:t>
      </w:r>
      <w:r w:rsidR="00F37F55" w:rsidRPr="0011681A">
        <w:t xml:space="preserve"> (S2-2</w:t>
      </w:r>
      <w:r w:rsidR="00765EBD">
        <w:t>30</w:t>
      </w:r>
      <w:r w:rsidR="008C5E40">
        <w:t>6321</w:t>
      </w:r>
      <w:r w:rsidR="00F37F55" w:rsidRPr="0011681A">
        <w:t>/</w:t>
      </w:r>
      <w:r w:rsidR="00765EBD" w:rsidRPr="00765EBD">
        <w:t xml:space="preserve"> </w:t>
      </w:r>
      <w:r w:rsidR="00AC616E" w:rsidRPr="00AC616E">
        <w:t>R2-2304</w:t>
      </w:r>
      <w:r w:rsidR="00D03226">
        <w:t>506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7893979D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0D5D1D" w:rsidRPr="000D5D1D">
        <w:t>5G_ProSe_Ph2</w:t>
      </w:r>
      <w:r w:rsidR="000D5D1D">
        <w:t>,</w:t>
      </w:r>
      <w:r w:rsidR="000D5D1D" w:rsidRPr="000D5D1D">
        <w:t xml:space="preserve"> </w:t>
      </w:r>
      <w:proofErr w:type="spellStart"/>
      <w:r w:rsidR="000D5D1D" w:rsidRPr="000D5D1D">
        <w:t>NR_SL_relay_enh</w:t>
      </w:r>
      <w:proofErr w:type="spellEnd"/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2E8C1C89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9685F" w:rsidRPr="0039685F">
        <w:t>RAN2</w:t>
      </w:r>
    </w:p>
    <w:p w14:paraId="033E954A" w14:textId="022E598E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39685F" w:rsidRPr="0039685F">
        <w:t>RAN</w:t>
      </w:r>
      <w:r w:rsidR="0039685F">
        <w:t>3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B3CF4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proofErr w:type="spellStart"/>
      <w:r w:rsidR="0066239B">
        <w:t>xxxx</w:t>
      </w:r>
      <w:proofErr w:type="spellEnd"/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6E77C7B7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F4417">
        <w:rPr>
          <w:rFonts w:ascii="Arial" w:hAnsi="Arial" w:cs="Arial"/>
          <w:bCs/>
        </w:rPr>
        <w:t>RAN2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5F4417" w:rsidRPr="005F4417">
        <w:rPr>
          <w:rFonts w:ascii="Arial" w:hAnsi="Arial" w:cs="Arial"/>
          <w:bCs/>
        </w:rPr>
        <w:t>authorization for multi-path Scenario 2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</w:t>
      </w:r>
      <w:r w:rsidR="008C5E40">
        <w:rPr>
          <w:rFonts w:ascii="Arial" w:hAnsi="Arial" w:cs="Arial"/>
          <w:bCs/>
        </w:rPr>
        <w:t>6321</w:t>
      </w:r>
      <w:r w:rsidR="001E31B8" w:rsidRPr="0011681A">
        <w:rPr>
          <w:rFonts w:ascii="Arial" w:hAnsi="Arial" w:cs="Arial"/>
          <w:bCs/>
        </w:rPr>
        <w:t>/</w:t>
      </w:r>
      <w:r w:rsidR="005F4417" w:rsidRPr="005F4417">
        <w:t xml:space="preserve"> </w:t>
      </w:r>
      <w:r w:rsidR="005F4417" w:rsidRPr="005F4417">
        <w:rPr>
          <w:rFonts w:ascii="Arial" w:hAnsi="Arial" w:cs="Arial"/>
          <w:bCs/>
        </w:rPr>
        <w:t>R2-2304</w:t>
      </w:r>
      <w:r w:rsidR="00D03226">
        <w:rPr>
          <w:rFonts w:ascii="Arial" w:hAnsi="Arial" w:cs="Arial"/>
          <w:bCs/>
        </w:rPr>
        <w:t>506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77777777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E156E1C" w14:textId="717BDB22" w:rsidR="00D576F5" w:rsidRPr="00D576F5" w:rsidRDefault="00D576F5" w:rsidP="00D576F5">
      <w:pPr>
        <w:spacing w:beforeLines="50" w:before="120" w:after="180" w:line="259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For the question that </w:t>
      </w:r>
      <w:r w:rsidRPr="00D576F5">
        <w:rPr>
          <w:rFonts w:ascii="Arial" w:eastAsia="Calibri" w:hAnsi="Arial" w:cs="Arial"/>
        </w:rPr>
        <w:t>RAN2 check</w:t>
      </w:r>
      <w:r w:rsidR="00234387">
        <w:rPr>
          <w:rFonts w:ascii="Arial" w:eastAsia="Calibri" w:hAnsi="Arial" w:cs="Arial"/>
        </w:rPr>
        <w:t>s</w:t>
      </w:r>
      <w:r w:rsidRPr="00D576F5">
        <w:rPr>
          <w:rFonts w:ascii="Arial" w:eastAsia="Calibri" w:hAnsi="Arial" w:cs="Arial"/>
        </w:rPr>
        <w:t xml:space="preserve"> with SA2 whether multi-path transmission authorization and subscription function is required in Scenario 2 in the following cases:</w:t>
      </w:r>
    </w:p>
    <w:p w14:paraId="472E0CF3" w14:textId="77777777" w:rsidR="00D576F5" w:rsidRPr="00D576F5" w:rsidRDefault="00D576F5" w:rsidP="00D576F5">
      <w:pPr>
        <w:numPr>
          <w:ilvl w:val="0"/>
          <w:numId w:val="22"/>
        </w:numPr>
        <w:spacing w:after="180" w:line="259" w:lineRule="auto"/>
        <w:rPr>
          <w:rFonts w:ascii="Arial" w:hAnsi="Arial" w:cs="Arial"/>
          <w:bCs/>
          <w:lang w:val="en-US" w:eastAsia="zh-CN"/>
        </w:rPr>
      </w:pPr>
      <w:r w:rsidRPr="00D576F5">
        <w:rPr>
          <w:rFonts w:ascii="Arial" w:eastAsia="Calibri" w:hAnsi="Arial" w:cs="Arial"/>
          <w:bCs/>
          <w:lang w:eastAsia="en-GB"/>
        </w:rPr>
        <w:t xml:space="preserve">multi-path transmission authorization function for a UE acting as the remote </w:t>
      </w:r>
      <w:r w:rsidRPr="00D576F5">
        <w:rPr>
          <w:rFonts w:ascii="Arial" w:hAnsi="Arial" w:cs="Arial"/>
          <w:bCs/>
          <w:lang w:val="en-US" w:eastAsia="zh-CN"/>
        </w:rPr>
        <w:t>UE in scenario 2</w:t>
      </w:r>
    </w:p>
    <w:p w14:paraId="4CB3ABF4" w14:textId="77777777" w:rsidR="00D576F5" w:rsidRPr="00D576F5" w:rsidRDefault="00D576F5" w:rsidP="00D576F5">
      <w:pPr>
        <w:numPr>
          <w:ilvl w:val="0"/>
          <w:numId w:val="22"/>
        </w:numPr>
        <w:spacing w:after="180" w:line="259" w:lineRule="auto"/>
        <w:rPr>
          <w:rFonts w:ascii="Arial" w:hAnsi="Arial" w:cs="Arial"/>
          <w:bCs/>
          <w:lang w:val="en-US" w:eastAsia="zh-CN"/>
        </w:rPr>
      </w:pPr>
      <w:r w:rsidRPr="00D576F5">
        <w:rPr>
          <w:rFonts w:ascii="Arial" w:eastAsia="Calibri" w:hAnsi="Arial" w:cs="Arial"/>
          <w:bCs/>
          <w:lang w:eastAsia="en-GB"/>
        </w:rPr>
        <w:t>multi-path transmission subscription</w:t>
      </w:r>
      <w:r w:rsidRPr="00D576F5">
        <w:rPr>
          <w:rFonts w:ascii="Arial" w:hAnsi="Arial" w:cs="Arial"/>
          <w:bCs/>
          <w:lang w:val="en-US" w:eastAsia="zh-CN"/>
        </w:rPr>
        <w:t xml:space="preserve"> </w:t>
      </w:r>
      <w:r w:rsidRPr="00D576F5">
        <w:rPr>
          <w:rFonts w:ascii="Arial" w:eastAsia="Calibri" w:hAnsi="Arial" w:cs="Arial"/>
          <w:bCs/>
          <w:lang w:eastAsia="en-GB"/>
        </w:rPr>
        <w:t xml:space="preserve">function for a UE acting as the remote </w:t>
      </w:r>
      <w:r w:rsidRPr="00D576F5">
        <w:rPr>
          <w:rFonts w:ascii="Arial" w:hAnsi="Arial" w:cs="Arial"/>
          <w:bCs/>
          <w:lang w:val="en-US" w:eastAsia="zh-CN"/>
        </w:rPr>
        <w:t>UE in scenario 2</w:t>
      </w:r>
    </w:p>
    <w:p w14:paraId="23D89C24" w14:textId="77777777" w:rsidR="00D576F5" w:rsidRPr="00D576F5" w:rsidRDefault="00D576F5" w:rsidP="00D576F5">
      <w:pPr>
        <w:numPr>
          <w:ilvl w:val="0"/>
          <w:numId w:val="22"/>
        </w:numPr>
        <w:spacing w:after="180" w:line="259" w:lineRule="auto"/>
        <w:rPr>
          <w:rFonts w:ascii="Arial" w:hAnsi="Arial" w:cs="Arial"/>
          <w:bCs/>
          <w:lang w:val="en-US" w:eastAsia="zh-CN"/>
        </w:rPr>
      </w:pPr>
      <w:r w:rsidRPr="00D576F5">
        <w:rPr>
          <w:rFonts w:ascii="Arial" w:eastAsia="Calibri" w:hAnsi="Arial" w:cs="Arial"/>
          <w:bCs/>
          <w:lang w:eastAsia="en-GB"/>
        </w:rPr>
        <w:t xml:space="preserve">authorization function for a UE acting as the </w:t>
      </w:r>
      <w:r w:rsidRPr="00D576F5">
        <w:rPr>
          <w:rFonts w:ascii="Arial" w:hAnsi="Arial" w:cs="Arial"/>
          <w:bCs/>
          <w:lang w:val="en-US" w:eastAsia="zh-CN"/>
        </w:rPr>
        <w:t>relay UE in scenario 2</w:t>
      </w:r>
    </w:p>
    <w:p w14:paraId="47EAC527" w14:textId="77777777" w:rsidR="00D576F5" w:rsidRPr="00D576F5" w:rsidRDefault="00D576F5" w:rsidP="00D576F5">
      <w:pPr>
        <w:numPr>
          <w:ilvl w:val="0"/>
          <w:numId w:val="22"/>
        </w:numPr>
        <w:spacing w:after="180" w:line="259" w:lineRule="auto"/>
        <w:rPr>
          <w:rFonts w:ascii="Arial" w:hAnsi="Arial" w:cs="Arial"/>
          <w:bCs/>
          <w:lang w:val="en-US" w:eastAsia="zh-CN"/>
        </w:rPr>
      </w:pPr>
      <w:r w:rsidRPr="00D576F5">
        <w:rPr>
          <w:rFonts w:ascii="Arial" w:eastAsia="Calibri" w:hAnsi="Arial" w:cs="Arial"/>
          <w:bCs/>
          <w:lang w:eastAsia="en-GB"/>
        </w:rPr>
        <w:t xml:space="preserve">subscription function for a UE acting as the </w:t>
      </w:r>
      <w:r w:rsidRPr="00D576F5">
        <w:rPr>
          <w:rFonts w:ascii="Arial" w:hAnsi="Arial" w:cs="Arial"/>
          <w:bCs/>
          <w:lang w:val="en-US" w:eastAsia="zh-CN"/>
        </w:rPr>
        <w:t>relay UE in scenario 2</w:t>
      </w:r>
    </w:p>
    <w:p w14:paraId="455EC099" w14:textId="78BC2584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4F8413F" w14:textId="0267010F" w:rsidR="00FA6F76" w:rsidRDefault="00FA6F7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A2 provide</w:t>
      </w:r>
      <w:r w:rsidR="0024580E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the following feedback:</w:t>
      </w:r>
    </w:p>
    <w:p w14:paraId="44A0571E" w14:textId="77777777" w:rsidR="00D36BBA" w:rsidRDefault="00D36BBA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58E87892" w14:textId="61E4787E" w:rsidR="00C615BE" w:rsidRDefault="00C615BE" w:rsidP="00C615BE">
      <w:pPr>
        <w:pStyle w:val="a3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C615BE">
        <w:rPr>
          <w:rFonts w:ascii="Arial" w:hAnsi="Arial" w:cs="Arial"/>
          <w:lang w:val="en-US" w:eastAsia="zh-CN"/>
        </w:rPr>
        <w:t xml:space="preserve">SA2 </w:t>
      </w:r>
      <w:proofErr w:type="spellStart"/>
      <w:r>
        <w:rPr>
          <w:rFonts w:ascii="Arial" w:hAnsi="Arial" w:cs="Arial"/>
          <w:lang w:val="en-US" w:eastAsia="zh-CN"/>
        </w:rPr>
        <w:t>can not</w:t>
      </w:r>
      <w:proofErr w:type="spellEnd"/>
      <w:r>
        <w:rPr>
          <w:rFonts w:ascii="Arial" w:hAnsi="Arial" w:cs="Arial"/>
          <w:lang w:val="en-US" w:eastAsia="zh-CN"/>
        </w:rPr>
        <w:t xml:space="preserve"> determine</w:t>
      </w:r>
      <w:r w:rsidRPr="00C615BE">
        <w:rPr>
          <w:rFonts w:ascii="Arial" w:hAnsi="Arial" w:cs="Arial"/>
          <w:lang w:val="en-US" w:eastAsia="zh-CN"/>
        </w:rPr>
        <w:t xml:space="preserve"> that the multi-path transmission authorization and subscription function are required or not for above 4 cases due to Scenario 2 being out of the R18 </w:t>
      </w:r>
      <w:proofErr w:type="spellStart"/>
      <w:r w:rsidRPr="00C615BE">
        <w:rPr>
          <w:rFonts w:ascii="Arial" w:hAnsi="Arial" w:cs="Arial"/>
          <w:lang w:val="en-US" w:eastAsia="zh-CN"/>
        </w:rPr>
        <w:t>ProSe</w:t>
      </w:r>
      <w:proofErr w:type="spellEnd"/>
      <w:r w:rsidRPr="00C615BE">
        <w:rPr>
          <w:rFonts w:ascii="Arial" w:hAnsi="Arial" w:cs="Arial"/>
          <w:lang w:val="en-US" w:eastAsia="zh-CN"/>
        </w:rPr>
        <w:t xml:space="preserve"> scope with no investigation</w:t>
      </w:r>
      <w:r w:rsidR="00E0286C">
        <w:rPr>
          <w:rFonts w:ascii="Arial" w:hAnsi="Arial" w:cs="Arial"/>
          <w:lang w:val="en-US" w:eastAsia="zh-CN"/>
        </w:rPr>
        <w:t xml:space="preserve"> in SA2</w:t>
      </w:r>
      <w:r w:rsidRPr="00C615BE">
        <w:rPr>
          <w:rFonts w:ascii="Arial" w:hAnsi="Arial" w:cs="Arial"/>
          <w:lang w:val="en-US" w:eastAsia="zh-CN"/>
        </w:rPr>
        <w:t>.</w:t>
      </w:r>
      <w:r w:rsidRPr="00C615BE">
        <w:t xml:space="preserve"> </w:t>
      </w:r>
      <w:r w:rsidRPr="00C615BE">
        <w:rPr>
          <w:rFonts w:ascii="Arial" w:hAnsi="Arial" w:cs="Arial"/>
          <w:lang w:val="en-US" w:eastAsia="zh-CN"/>
        </w:rPr>
        <w:t xml:space="preserve">Considering that </w:t>
      </w:r>
      <w:r>
        <w:rPr>
          <w:rFonts w:ascii="Arial" w:hAnsi="Arial" w:cs="Arial"/>
          <w:lang w:val="en-US" w:eastAsia="zh-CN"/>
        </w:rPr>
        <w:t xml:space="preserve">it is not possible to </w:t>
      </w:r>
      <w:r w:rsidRPr="00C615BE">
        <w:rPr>
          <w:rFonts w:ascii="Arial" w:hAnsi="Arial" w:cs="Arial"/>
          <w:lang w:val="en-US" w:eastAsia="zh-CN"/>
        </w:rPr>
        <w:t>extend</w:t>
      </w:r>
      <w:r w:rsidR="00323905">
        <w:rPr>
          <w:rFonts w:ascii="Arial" w:hAnsi="Arial" w:cs="Arial"/>
          <w:lang w:val="en-US" w:eastAsia="zh-CN"/>
        </w:rPr>
        <w:t xml:space="preserve"> </w:t>
      </w:r>
      <w:r w:rsidRPr="00C615BE">
        <w:rPr>
          <w:rFonts w:ascii="Arial" w:hAnsi="Arial" w:cs="Arial"/>
          <w:lang w:val="en-US" w:eastAsia="zh-CN"/>
        </w:rPr>
        <w:t xml:space="preserve">the R18 </w:t>
      </w:r>
      <w:proofErr w:type="spellStart"/>
      <w:r w:rsidRPr="00C615BE">
        <w:rPr>
          <w:rFonts w:ascii="Arial" w:hAnsi="Arial" w:cs="Arial"/>
          <w:lang w:val="en-US" w:eastAsia="zh-CN"/>
        </w:rPr>
        <w:t>ProSe</w:t>
      </w:r>
      <w:proofErr w:type="spellEnd"/>
      <w:r w:rsidRPr="00C615BE">
        <w:rPr>
          <w:rFonts w:ascii="Arial" w:hAnsi="Arial" w:cs="Arial"/>
          <w:lang w:val="en-US" w:eastAsia="zh-CN"/>
        </w:rPr>
        <w:t xml:space="preserve"> scope</w:t>
      </w:r>
      <w:r>
        <w:rPr>
          <w:rFonts w:ascii="Arial" w:hAnsi="Arial" w:cs="Arial"/>
          <w:lang w:val="en-US" w:eastAsia="zh-CN"/>
        </w:rPr>
        <w:t>, SA2 assumes that the study and realization of Scenario 2 should be under RAN groups without SA2 impacts.</w:t>
      </w:r>
    </w:p>
    <w:p w14:paraId="1059ACA8" w14:textId="5B416041" w:rsidR="00306CA9" w:rsidRDefault="00306CA9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7616726E" w14:textId="77777777" w:rsidR="00306CA9" w:rsidRPr="004F10C3" w:rsidRDefault="00306CA9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7CCE16FE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B74A33">
        <w:rPr>
          <w:rFonts w:ascii="Arial" w:hAnsi="Arial" w:cs="Arial"/>
          <w:bCs/>
          <w:lang w:eastAsia="zh-CN"/>
        </w:rPr>
        <w:t>RAN2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58CA967C" w:rsidR="00507C7C" w:rsidRPr="0011681A" w:rsidRDefault="00507C7C" w:rsidP="001A0F9E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="004B666C" w:rsidRPr="004B666C">
        <w:rPr>
          <w:rFonts w:ascii="Arial" w:hAnsi="Arial" w:cs="Arial"/>
          <w:bCs/>
        </w:rPr>
        <w:t>TSG-SA2 Meeting #15</w:t>
      </w:r>
      <w:r w:rsidR="001A0F9E">
        <w:rPr>
          <w:rFonts w:ascii="Arial" w:hAnsi="Arial" w:cs="Arial"/>
          <w:bCs/>
        </w:rPr>
        <w:t>8</w:t>
      </w:r>
      <w:r w:rsidR="001A0F9E">
        <w:rPr>
          <w:rFonts w:ascii="Arial" w:hAnsi="Arial" w:cs="Arial"/>
          <w:bCs/>
        </w:rPr>
        <w:tab/>
      </w:r>
      <w:r w:rsidR="004B666C" w:rsidRPr="004B666C">
        <w:rPr>
          <w:rFonts w:ascii="Arial" w:hAnsi="Arial" w:cs="Arial"/>
          <w:bCs/>
        </w:rPr>
        <w:t>21-25 August 2023</w:t>
      </w:r>
      <w:r w:rsidR="004B666C" w:rsidRPr="004B666C">
        <w:rPr>
          <w:rFonts w:ascii="Arial" w:hAnsi="Arial" w:cs="Arial"/>
          <w:bCs/>
        </w:rPr>
        <w:tab/>
        <w:t>Goteborg, SE</w:t>
      </w:r>
      <w:r w:rsidR="0072149A">
        <w:rPr>
          <w:rFonts w:ascii="Arial" w:hAnsi="Arial" w:cs="Arial"/>
          <w:bCs/>
        </w:rPr>
        <w:t xml:space="preserve"> </w:t>
      </w:r>
    </w:p>
    <w:p w14:paraId="6C9013DF" w14:textId="42B41C91" w:rsidR="001A0F9E" w:rsidRPr="0011681A" w:rsidRDefault="001A0F9E" w:rsidP="001A0F9E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lastRenderedPageBreak/>
        <w:t xml:space="preserve">3GPP </w:t>
      </w:r>
      <w:r w:rsidRPr="004B666C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FC3211">
        <w:rPr>
          <w:rFonts w:ascii="Arial" w:hAnsi="Arial" w:cs="Arial"/>
          <w:bCs/>
        </w:rPr>
        <w:t>09</w:t>
      </w:r>
      <w:r w:rsidRPr="004B666C">
        <w:rPr>
          <w:rFonts w:ascii="Arial" w:hAnsi="Arial" w:cs="Arial"/>
          <w:bCs/>
        </w:rPr>
        <w:t>-</w:t>
      </w:r>
      <w:r w:rsidR="00FC3211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 xml:space="preserve"> </w:t>
      </w:r>
      <w:r w:rsidR="00FC3211">
        <w:rPr>
          <w:rFonts w:ascii="Arial" w:hAnsi="Arial" w:cs="Arial"/>
          <w:bCs/>
        </w:rPr>
        <w:t>October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E73887">
        <w:rPr>
          <w:rFonts w:ascii="Arial" w:hAnsi="Arial" w:cs="Arial"/>
          <w:bCs/>
        </w:rPr>
        <w:t>Xiamen</w:t>
      </w:r>
      <w:r w:rsidRPr="004B666C">
        <w:rPr>
          <w:rFonts w:ascii="Arial" w:hAnsi="Arial" w:cs="Arial"/>
          <w:bCs/>
        </w:rPr>
        <w:t xml:space="preserve">, </w:t>
      </w:r>
      <w:r w:rsidR="00E73887">
        <w:rPr>
          <w:rFonts w:ascii="Arial" w:hAnsi="Arial" w:cs="Arial"/>
          <w:bCs/>
        </w:rPr>
        <w:t>CN</w:t>
      </w:r>
      <w:r>
        <w:rPr>
          <w:rFonts w:ascii="Arial" w:hAnsi="Arial" w:cs="Arial"/>
          <w:bCs/>
        </w:rPr>
        <w:t xml:space="preserve"> </w:t>
      </w:r>
    </w:p>
    <w:p w14:paraId="1C3EFA32" w14:textId="5AA671B7" w:rsidR="004B6D78" w:rsidRPr="001A0F9E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RPr="001A0F9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1B704" w14:textId="77777777" w:rsidR="007E1232" w:rsidRDefault="007E1232">
      <w:r>
        <w:separator/>
      </w:r>
    </w:p>
  </w:endnote>
  <w:endnote w:type="continuationSeparator" w:id="0">
    <w:p w14:paraId="4F27AD91" w14:textId="77777777" w:rsidR="007E1232" w:rsidRDefault="007E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9AC8A" w14:textId="77777777" w:rsidR="007E1232" w:rsidRDefault="007E1232">
      <w:r>
        <w:separator/>
      </w:r>
    </w:p>
  </w:footnote>
  <w:footnote w:type="continuationSeparator" w:id="0">
    <w:p w14:paraId="2F124DD3" w14:textId="77777777" w:rsidR="007E1232" w:rsidRDefault="007E1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1744"/>
    <w:rsid w:val="00083C1F"/>
    <w:rsid w:val="00084224"/>
    <w:rsid w:val="00092145"/>
    <w:rsid w:val="00096E00"/>
    <w:rsid w:val="00097835"/>
    <w:rsid w:val="000B1AA1"/>
    <w:rsid w:val="000B485B"/>
    <w:rsid w:val="000C2D8D"/>
    <w:rsid w:val="000C31D4"/>
    <w:rsid w:val="000D25F9"/>
    <w:rsid w:val="000D5D1D"/>
    <w:rsid w:val="000D65A7"/>
    <w:rsid w:val="000E5002"/>
    <w:rsid w:val="000E59D6"/>
    <w:rsid w:val="000F4E43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3727"/>
    <w:rsid w:val="001451E4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2F9B"/>
    <w:rsid w:val="001C5D0D"/>
    <w:rsid w:val="001D02D5"/>
    <w:rsid w:val="001E0828"/>
    <w:rsid w:val="001E31B8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234FF"/>
    <w:rsid w:val="0043503C"/>
    <w:rsid w:val="00445241"/>
    <w:rsid w:val="004502C8"/>
    <w:rsid w:val="00455339"/>
    <w:rsid w:val="00463675"/>
    <w:rsid w:val="00463AEA"/>
    <w:rsid w:val="00474399"/>
    <w:rsid w:val="00486929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5D55"/>
    <w:rsid w:val="00515F18"/>
    <w:rsid w:val="00521731"/>
    <w:rsid w:val="00526BA0"/>
    <w:rsid w:val="005402DE"/>
    <w:rsid w:val="005452A6"/>
    <w:rsid w:val="00554C0A"/>
    <w:rsid w:val="005565FD"/>
    <w:rsid w:val="00567D4C"/>
    <w:rsid w:val="005749DC"/>
    <w:rsid w:val="00580D1A"/>
    <w:rsid w:val="00583AA1"/>
    <w:rsid w:val="00584B08"/>
    <w:rsid w:val="00584CC4"/>
    <w:rsid w:val="00586ED8"/>
    <w:rsid w:val="0058700B"/>
    <w:rsid w:val="00595C3A"/>
    <w:rsid w:val="00595F0B"/>
    <w:rsid w:val="005B32CC"/>
    <w:rsid w:val="005C2098"/>
    <w:rsid w:val="005C71BE"/>
    <w:rsid w:val="005D319B"/>
    <w:rsid w:val="005D48DB"/>
    <w:rsid w:val="005D49BF"/>
    <w:rsid w:val="005E7D2C"/>
    <w:rsid w:val="005F023F"/>
    <w:rsid w:val="005F02A9"/>
    <w:rsid w:val="005F1563"/>
    <w:rsid w:val="005F4417"/>
    <w:rsid w:val="005F4E5E"/>
    <w:rsid w:val="006010FF"/>
    <w:rsid w:val="00601579"/>
    <w:rsid w:val="00601809"/>
    <w:rsid w:val="00602358"/>
    <w:rsid w:val="006152FE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7E1232"/>
    <w:rsid w:val="007F2F01"/>
    <w:rsid w:val="00801822"/>
    <w:rsid w:val="0081047F"/>
    <w:rsid w:val="00821587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9795F"/>
    <w:rsid w:val="008A63FB"/>
    <w:rsid w:val="008B027C"/>
    <w:rsid w:val="008C5E40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74A33"/>
    <w:rsid w:val="00B74EE6"/>
    <w:rsid w:val="00B84E47"/>
    <w:rsid w:val="00B963AF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D02BBE"/>
    <w:rsid w:val="00D03226"/>
    <w:rsid w:val="00D12BEA"/>
    <w:rsid w:val="00D13C22"/>
    <w:rsid w:val="00D24DCF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A1242"/>
    <w:rsid w:val="00DA1A12"/>
    <w:rsid w:val="00DA5361"/>
    <w:rsid w:val="00DC0AF1"/>
    <w:rsid w:val="00DC2E8A"/>
    <w:rsid w:val="00DD30CF"/>
    <w:rsid w:val="00DE10FD"/>
    <w:rsid w:val="00DF68FA"/>
    <w:rsid w:val="00E01EE7"/>
    <w:rsid w:val="00E0286C"/>
    <w:rsid w:val="00E0363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vivo_R02</cp:lastModifiedBy>
  <cp:revision>162</cp:revision>
  <cp:lastPrinted>2002-04-23T07:10:00Z</cp:lastPrinted>
  <dcterms:created xsi:type="dcterms:W3CDTF">2022-08-08T02:01:00Z</dcterms:created>
  <dcterms:modified xsi:type="dcterms:W3CDTF">2023-05-12T07:52:00Z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